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B2" w:rsidRDefault="00B205B2" w:rsidP="00B205B2">
      <w:pPr>
        <w:snapToGrid w:val="0"/>
        <w:jc w:val="both"/>
        <w:rPr>
          <w:rFonts w:cs="Arial"/>
        </w:rPr>
      </w:pPr>
    </w:p>
    <w:p w:rsidR="00B205B2" w:rsidRDefault="00B205B2" w:rsidP="00B205B2">
      <w:pPr>
        <w:snapToGrid w:val="0"/>
        <w:jc w:val="both"/>
        <w:rPr>
          <w:rFonts w:cs="Arial"/>
        </w:rPr>
      </w:pPr>
    </w:p>
    <w:p w:rsidR="004C0507" w:rsidRPr="00BB362B" w:rsidRDefault="004C0507" w:rsidP="00B205B2">
      <w:pPr>
        <w:snapToGrid w:val="0"/>
        <w:jc w:val="both"/>
        <w:rPr>
          <w:rFonts w:cs="Arial"/>
        </w:rPr>
      </w:pPr>
      <w:r w:rsidRPr="00BB362B">
        <w:rPr>
          <w:rFonts w:cs="Arial"/>
        </w:rPr>
        <w:t>&lt;</w:t>
      </w:r>
      <w:proofErr w:type="spellStart"/>
      <w:proofErr w:type="gramStart"/>
      <w:r w:rsidRPr="00BB362B">
        <w:rPr>
          <w:rFonts w:cs="Arial"/>
        </w:rPr>
        <w:t>dd</w:t>
      </w:r>
      <w:proofErr w:type="spellEnd"/>
      <w:r w:rsidRPr="00BB362B">
        <w:rPr>
          <w:rFonts w:cs="Arial"/>
        </w:rPr>
        <w:t>/mm/</w:t>
      </w:r>
      <w:proofErr w:type="spellStart"/>
      <w:r w:rsidRPr="00BB362B">
        <w:rPr>
          <w:rFonts w:cs="Arial"/>
        </w:rPr>
        <w:t>yyyy</w:t>
      </w:r>
      <w:proofErr w:type="spellEnd"/>
      <w:proofErr w:type="gramEnd"/>
      <w:r w:rsidRPr="00BB362B">
        <w:rPr>
          <w:rFonts w:cs="Arial"/>
        </w:rPr>
        <w:t>&gt;</w:t>
      </w:r>
    </w:p>
    <w:p w:rsidR="004C0507" w:rsidRPr="00BB362B" w:rsidRDefault="004C0507" w:rsidP="004C0507">
      <w:pPr>
        <w:snapToGrid w:val="0"/>
        <w:jc w:val="both"/>
        <w:rPr>
          <w:rFonts w:cs="Arial"/>
          <w:b/>
        </w:rPr>
      </w:pPr>
    </w:p>
    <w:p w:rsidR="004C0507" w:rsidRPr="00BB362B" w:rsidRDefault="00880F79" w:rsidP="004C0507">
      <w:pPr>
        <w:snapToGrid w:val="0"/>
        <w:jc w:val="both"/>
        <w:rPr>
          <w:rFonts w:cs="Arial"/>
          <w:b/>
        </w:rPr>
      </w:pPr>
      <w:r w:rsidRPr="00BB362B">
        <w:rPr>
          <w:rFonts w:cs="Arial"/>
          <w:b/>
        </w:rPr>
        <w:t>&lt;TITLE, NAME, SURNAME PI</w:t>
      </w:r>
      <w:r w:rsidR="004C0507" w:rsidRPr="00BB362B">
        <w:rPr>
          <w:rFonts w:cs="Arial"/>
          <w:b/>
        </w:rPr>
        <w:t>&gt;</w:t>
      </w:r>
    </w:p>
    <w:p w:rsidR="004C0507" w:rsidRPr="00BB362B" w:rsidRDefault="00880F79" w:rsidP="00C97DC2">
      <w:pPr>
        <w:tabs>
          <w:tab w:val="left" w:pos="3820"/>
        </w:tabs>
        <w:snapToGrid w:val="0"/>
        <w:jc w:val="both"/>
        <w:rPr>
          <w:rFonts w:cs="Arial"/>
        </w:rPr>
      </w:pPr>
      <w:r w:rsidRPr="00BB362B">
        <w:rPr>
          <w:rFonts w:cs="Arial"/>
        </w:rPr>
        <w:t>Principal Investigator</w:t>
      </w:r>
      <w:r w:rsidR="00C97DC2" w:rsidRPr="00BB362B">
        <w:rPr>
          <w:rFonts w:cs="Arial"/>
        </w:rPr>
        <w:tab/>
      </w:r>
    </w:p>
    <w:p w:rsidR="004C0507" w:rsidRPr="00BB362B" w:rsidRDefault="00880F79" w:rsidP="004C0507">
      <w:pPr>
        <w:snapToGrid w:val="0"/>
        <w:jc w:val="both"/>
        <w:rPr>
          <w:rFonts w:cs="Arial"/>
        </w:rPr>
      </w:pPr>
      <w:r w:rsidRPr="00BB362B">
        <w:rPr>
          <w:rFonts w:cs="Arial"/>
        </w:rPr>
        <w:t>&lt;Institution/Affiliation</w:t>
      </w:r>
      <w:r w:rsidR="004C0507" w:rsidRPr="00BB362B">
        <w:rPr>
          <w:rFonts w:cs="Arial"/>
        </w:rPr>
        <w:t>&gt;</w:t>
      </w:r>
    </w:p>
    <w:p w:rsidR="00880F79" w:rsidRPr="00BB362B" w:rsidRDefault="00880F79" w:rsidP="004C0507">
      <w:pPr>
        <w:snapToGrid w:val="0"/>
        <w:jc w:val="both"/>
        <w:rPr>
          <w:rFonts w:cs="Arial"/>
        </w:rPr>
      </w:pPr>
      <w:r w:rsidRPr="00BB362B">
        <w:rPr>
          <w:rFonts w:cs="Arial"/>
        </w:rPr>
        <w:t>&lt;Address&gt;</w:t>
      </w:r>
    </w:p>
    <w:p w:rsidR="00025AAB" w:rsidRPr="00BB362B" w:rsidRDefault="00025AAB" w:rsidP="004C0507">
      <w:pPr>
        <w:snapToGrid w:val="0"/>
        <w:jc w:val="both"/>
        <w:rPr>
          <w:rFonts w:cs="Arial"/>
        </w:rPr>
      </w:pPr>
    </w:p>
    <w:p w:rsidR="00112B30" w:rsidRDefault="00112B30" w:rsidP="00112B30">
      <w:pPr>
        <w:snapToGrid w:val="0"/>
        <w:rPr>
          <w:rFonts w:cs="Arial"/>
          <w:b/>
          <w:lang w:val="en-US"/>
        </w:rPr>
      </w:pPr>
      <w:r>
        <w:rPr>
          <w:rFonts w:cs="Arial"/>
          <w:b/>
        </w:rPr>
        <w:t>Re: &lt;MMMC-RERC Code&gt; &lt;Study Protocol Code&gt; &lt;Study Protocol Title&gt;</w:t>
      </w:r>
    </w:p>
    <w:p w:rsidR="00112B30" w:rsidRDefault="00112B30" w:rsidP="00112B30">
      <w:pPr>
        <w:ind w:right="3778"/>
        <w:jc w:val="both"/>
        <w:rPr>
          <w:rFonts w:eastAsia="Georgia" w:cs="Arial"/>
        </w:rPr>
      </w:pPr>
    </w:p>
    <w:p w:rsidR="00112B30" w:rsidRDefault="00112B30" w:rsidP="00112B30">
      <w:pPr>
        <w:ind w:right="3778"/>
        <w:jc w:val="both"/>
        <w:rPr>
          <w:rFonts w:cs="Arial"/>
          <w:b/>
        </w:rPr>
      </w:pPr>
      <w:r>
        <w:rPr>
          <w:rFonts w:cs="Arial"/>
        </w:rPr>
        <w:t xml:space="preserve">Dear </w:t>
      </w:r>
      <w:r>
        <w:rPr>
          <w:rFonts w:cs="Arial"/>
          <w:b/>
        </w:rPr>
        <w:t>&lt;TITLE OF PI&gt; &lt;SURNAME&gt;,</w:t>
      </w:r>
    </w:p>
    <w:p w:rsidR="000E0FCD" w:rsidRDefault="000E0FCD" w:rsidP="000E0FCD">
      <w:pPr>
        <w:snapToGrid w:val="0"/>
        <w:jc w:val="both"/>
        <w:rPr>
          <w:rFonts w:cs="Arial"/>
        </w:rPr>
      </w:pPr>
    </w:p>
    <w:p w:rsidR="00880F79" w:rsidRPr="000E0FCD" w:rsidRDefault="00880F79" w:rsidP="000E0FCD">
      <w:pPr>
        <w:snapToGrid w:val="0"/>
        <w:jc w:val="both"/>
        <w:rPr>
          <w:rFonts w:cs="Arial"/>
          <w:b/>
        </w:rPr>
      </w:pPr>
      <w:r w:rsidRPr="00BB362B">
        <w:rPr>
          <w:rFonts w:cs="Arial"/>
        </w:rPr>
        <w:t>We wish to remind</w:t>
      </w:r>
      <w:r w:rsidR="004C0507" w:rsidRPr="00BB362B">
        <w:rPr>
          <w:rFonts w:cs="Arial"/>
        </w:rPr>
        <w:t xml:space="preserve"> you </w:t>
      </w:r>
      <w:r w:rsidRPr="00BB362B">
        <w:rPr>
          <w:rFonts w:cs="Arial"/>
        </w:rPr>
        <w:t>that the &lt;</w:t>
      </w:r>
      <w:r w:rsidRPr="00BB362B">
        <w:rPr>
          <w:rFonts w:cs="Arial"/>
          <w:b/>
          <w:i/>
        </w:rPr>
        <w:t>continuing review/progress</w:t>
      </w:r>
      <w:r w:rsidR="00283922" w:rsidRPr="00BB362B">
        <w:rPr>
          <w:rFonts w:cs="Arial"/>
          <w:b/>
          <w:i/>
        </w:rPr>
        <w:t>/final report</w:t>
      </w:r>
      <w:r w:rsidRPr="00BB362B">
        <w:rPr>
          <w:rFonts w:cs="Arial"/>
        </w:rPr>
        <w:t>&gt; report for the &lt;</w:t>
      </w:r>
      <w:r w:rsidRPr="00BB362B">
        <w:rPr>
          <w:rFonts w:cs="Arial"/>
          <w:b/>
        </w:rPr>
        <w:t>Study Protocol Title&gt;</w:t>
      </w:r>
      <w:r w:rsidR="007C5184">
        <w:rPr>
          <w:rFonts w:cs="Arial"/>
          <w:b/>
        </w:rPr>
        <w:t xml:space="preserve"> </w:t>
      </w:r>
      <w:bookmarkStart w:id="0" w:name="_GoBack"/>
      <w:bookmarkEnd w:id="0"/>
      <w:r w:rsidRPr="00BB362B">
        <w:rPr>
          <w:rFonts w:cs="Arial"/>
          <w:b/>
        </w:rPr>
        <w:t>&lt;MMMC-RERC Code</w:t>
      </w:r>
      <w:r w:rsidR="00F014C2" w:rsidRPr="00BB362B">
        <w:rPr>
          <w:rFonts w:cs="Arial"/>
        </w:rPr>
        <w:t>&gt; is due on/has</w:t>
      </w:r>
      <w:r w:rsidRPr="00BB362B">
        <w:rPr>
          <w:rFonts w:cs="Arial"/>
        </w:rPr>
        <w:t xml:space="preserve"> been due since &lt;</w:t>
      </w:r>
      <w:r w:rsidRPr="00BB362B">
        <w:rPr>
          <w:rFonts w:cs="Arial"/>
          <w:b/>
          <w:i/>
        </w:rPr>
        <w:t>expiration date/date of progress report</w:t>
      </w:r>
      <w:r w:rsidRPr="00BB362B">
        <w:rPr>
          <w:rFonts w:cs="Arial"/>
        </w:rPr>
        <w:t>&gt;.  Based on the records of MMMC-RERC</w:t>
      </w:r>
      <w:r w:rsidR="00F014C2" w:rsidRPr="00BB362B">
        <w:rPr>
          <w:rFonts w:cs="Arial"/>
        </w:rPr>
        <w:t xml:space="preserve"> there has</w:t>
      </w:r>
      <w:r w:rsidR="00474B17" w:rsidRPr="00BB362B">
        <w:rPr>
          <w:rFonts w:cs="Arial"/>
        </w:rPr>
        <w:t xml:space="preserve"> been no communication regarding the progress</w:t>
      </w:r>
      <w:r w:rsidR="00F014C2" w:rsidRPr="00BB362B">
        <w:rPr>
          <w:rFonts w:cs="Arial"/>
        </w:rPr>
        <w:t xml:space="preserve"> of this study, which is still i</w:t>
      </w:r>
      <w:r w:rsidR="00474B17" w:rsidRPr="00BB362B">
        <w:rPr>
          <w:rFonts w:cs="Arial"/>
        </w:rPr>
        <w:t xml:space="preserve">n our Active Files and has an active ethical clearance.  If the study has been concluded or terminated, kindly fill out </w:t>
      </w:r>
      <w:r w:rsidR="00BB4241" w:rsidRPr="00BB362B">
        <w:rPr>
          <w:rFonts w:cs="Arial"/>
          <w:b/>
        </w:rPr>
        <w:t>the MMMC-RERC F-3</w:t>
      </w:r>
      <w:r w:rsidR="00474B17" w:rsidRPr="00BB362B">
        <w:rPr>
          <w:rFonts w:cs="Arial"/>
          <w:b/>
        </w:rPr>
        <w:t>-C: Final Report Form</w:t>
      </w:r>
      <w:r w:rsidR="00474B17" w:rsidRPr="00BB362B">
        <w:rPr>
          <w:rFonts w:cs="Arial"/>
        </w:rPr>
        <w:t xml:space="preserve"> or if still ongoing, the </w:t>
      </w:r>
      <w:r w:rsidR="00BB4241" w:rsidRPr="00BB362B">
        <w:rPr>
          <w:rFonts w:cs="Arial"/>
          <w:b/>
        </w:rPr>
        <w:t>MMMC-RERC F-3</w:t>
      </w:r>
      <w:r w:rsidR="00025AAB" w:rsidRPr="00BB362B">
        <w:rPr>
          <w:rFonts w:cs="Arial"/>
          <w:b/>
        </w:rPr>
        <w:t>-B</w:t>
      </w:r>
      <w:r w:rsidR="00474B17" w:rsidRPr="00BB362B">
        <w:rPr>
          <w:rFonts w:cs="Arial"/>
          <w:b/>
        </w:rPr>
        <w:t xml:space="preserve">:  </w:t>
      </w:r>
      <w:r w:rsidR="00025AAB" w:rsidRPr="00BB362B">
        <w:rPr>
          <w:rFonts w:cs="Arial"/>
          <w:b/>
        </w:rPr>
        <w:t>Progress Report/</w:t>
      </w:r>
      <w:r w:rsidR="00474B17" w:rsidRPr="00BB362B">
        <w:rPr>
          <w:rFonts w:cs="Arial"/>
          <w:b/>
        </w:rPr>
        <w:t>Continuing Review Application Form</w:t>
      </w:r>
      <w:r w:rsidR="00474B17" w:rsidRPr="00BB362B">
        <w:rPr>
          <w:rFonts w:cs="Arial"/>
        </w:rPr>
        <w:t>.  The forms are attached herein.</w:t>
      </w:r>
    </w:p>
    <w:p w:rsidR="00B205B2" w:rsidRDefault="00B205B2" w:rsidP="00B205B2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0E3A8B" w:rsidRDefault="00474B17" w:rsidP="00B205B2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BB362B">
        <w:rPr>
          <w:rFonts w:ascii="Arial" w:hAnsi="Arial" w:cs="Arial"/>
        </w:rPr>
        <w:t>Kindly submit the relevant report/</w:t>
      </w:r>
      <w:r w:rsidR="009565DD" w:rsidRPr="00BB362B">
        <w:rPr>
          <w:rFonts w:ascii="Arial" w:hAnsi="Arial" w:cs="Arial"/>
        </w:rPr>
        <w:t xml:space="preserve">form within thirty (30) days after </w:t>
      </w:r>
      <w:r w:rsidR="007C5184">
        <w:rPr>
          <w:rFonts w:ascii="Arial" w:hAnsi="Arial" w:cs="Arial"/>
        </w:rPr>
        <w:t xml:space="preserve">receiving this letter. </w:t>
      </w:r>
      <w:r w:rsidRPr="00BB362B">
        <w:rPr>
          <w:rFonts w:ascii="Arial" w:hAnsi="Arial" w:cs="Arial"/>
        </w:rPr>
        <w:t>If no submission is received within the indicated grace period, the committee will be constrained to implement standard procedures for non-compliance</w:t>
      </w:r>
      <w:r w:rsidR="007C5184">
        <w:rPr>
          <w:rFonts w:ascii="Arial" w:hAnsi="Arial" w:cs="Arial"/>
        </w:rPr>
        <w:t xml:space="preserve"> with reportorial requirements.</w:t>
      </w:r>
      <w:r w:rsidRPr="00BB362B">
        <w:rPr>
          <w:rFonts w:ascii="Arial" w:hAnsi="Arial" w:cs="Arial"/>
        </w:rPr>
        <w:t xml:space="preserve"> This may result in a recommendation for </w:t>
      </w:r>
      <w:r w:rsidR="007C5184">
        <w:rPr>
          <w:rFonts w:ascii="Arial" w:hAnsi="Arial" w:cs="Arial"/>
        </w:rPr>
        <w:t>withdrawal of ethical clearance</w:t>
      </w:r>
      <w:r w:rsidRPr="00BB362B">
        <w:rPr>
          <w:rFonts w:ascii="Arial" w:hAnsi="Arial" w:cs="Arial"/>
        </w:rPr>
        <w:t xml:space="preserve"> and the study file subsequently inactivated and archived.</w:t>
      </w:r>
    </w:p>
    <w:p w:rsidR="00B205B2" w:rsidRPr="00BB362B" w:rsidRDefault="00B205B2" w:rsidP="00B205B2">
      <w:pPr>
        <w:pStyle w:val="ListParagraph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4C0507" w:rsidRPr="00BB362B" w:rsidRDefault="00474B17" w:rsidP="00B205B2">
      <w:pPr>
        <w:pStyle w:val="ListParagraph"/>
        <w:spacing w:line="276" w:lineRule="auto"/>
        <w:ind w:left="0"/>
        <w:contextualSpacing w:val="0"/>
        <w:jc w:val="both"/>
        <w:rPr>
          <w:rFonts w:ascii="Arial" w:eastAsia="Batang" w:hAnsi="Arial" w:cs="Arial"/>
          <w:lang w:val="en-US"/>
        </w:rPr>
      </w:pPr>
      <w:r w:rsidRPr="00BB362B">
        <w:rPr>
          <w:rFonts w:ascii="Arial" w:hAnsi="Arial" w:cs="Arial"/>
        </w:rPr>
        <w:t>Should you have any questions or clarifications regarding the above mentioned recommendations, please</w:t>
      </w:r>
      <w:r w:rsidR="000E3A8B" w:rsidRPr="00BB362B">
        <w:rPr>
          <w:rFonts w:ascii="Arial" w:hAnsi="Arial" w:cs="Arial"/>
        </w:rPr>
        <w:t xml:space="preserve"> contact </w:t>
      </w:r>
      <w:r w:rsidR="00994B72" w:rsidRPr="00BB362B">
        <w:rPr>
          <w:rFonts w:ascii="Arial" w:eastAsia="Batang" w:hAnsi="Arial" w:cs="Arial"/>
          <w:lang w:val="en-US"/>
        </w:rPr>
        <w:t>MMMC-RE</w:t>
      </w:r>
      <w:r w:rsidR="000E3A8B" w:rsidRPr="00BB362B">
        <w:rPr>
          <w:rFonts w:ascii="Arial" w:eastAsia="Batang" w:hAnsi="Arial" w:cs="Arial"/>
          <w:lang w:val="en-US"/>
        </w:rPr>
        <w:t>R</w:t>
      </w:r>
      <w:r w:rsidR="00994B72" w:rsidRPr="00BB362B">
        <w:rPr>
          <w:rFonts w:ascii="Arial" w:eastAsia="Batang" w:hAnsi="Arial" w:cs="Arial"/>
          <w:lang w:val="en-US"/>
        </w:rPr>
        <w:t xml:space="preserve">C </w:t>
      </w:r>
      <w:r w:rsidR="000B3943" w:rsidRPr="00BB362B">
        <w:rPr>
          <w:rFonts w:ascii="Arial" w:eastAsia="Batang" w:hAnsi="Arial" w:cs="Arial"/>
          <w:lang w:val="en-US"/>
        </w:rPr>
        <w:t>Administrative Staff</w:t>
      </w:r>
      <w:r w:rsidR="00994B72" w:rsidRPr="00BB362B">
        <w:rPr>
          <w:rFonts w:ascii="Arial" w:eastAsia="Batang" w:hAnsi="Arial" w:cs="Arial"/>
          <w:lang w:val="en-US"/>
        </w:rPr>
        <w:t xml:space="preserve"> at the MMMC-RE</w:t>
      </w:r>
      <w:r w:rsidR="000E3A8B" w:rsidRPr="00BB362B">
        <w:rPr>
          <w:rFonts w:ascii="Arial" w:eastAsia="Batang" w:hAnsi="Arial" w:cs="Arial"/>
          <w:lang w:val="en-US"/>
        </w:rPr>
        <w:t>R</w:t>
      </w:r>
      <w:r w:rsidR="00994B72" w:rsidRPr="00BB362B">
        <w:rPr>
          <w:rFonts w:ascii="Arial" w:eastAsia="Batang" w:hAnsi="Arial" w:cs="Arial"/>
          <w:lang w:val="en-US"/>
        </w:rPr>
        <w:t>C</w:t>
      </w:r>
      <w:r w:rsidR="004C0507" w:rsidRPr="00BB362B">
        <w:rPr>
          <w:rFonts w:ascii="Arial" w:eastAsia="Batang" w:hAnsi="Arial" w:cs="Arial"/>
          <w:lang w:val="en-US"/>
        </w:rPr>
        <w:t xml:space="preserve"> Office, email</w:t>
      </w:r>
      <w:r w:rsidR="007F6960" w:rsidRPr="00BB362B">
        <w:rPr>
          <w:rFonts w:ascii="Arial" w:eastAsia="Batang" w:hAnsi="Arial" w:cs="Arial"/>
          <w:lang w:val="en-US"/>
        </w:rPr>
        <w:t xml:space="preserve"> mmmc_</w:t>
      </w:r>
      <w:r w:rsidR="00994B72" w:rsidRPr="00BB362B">
        <w:rPr>
          <w:rFonts w:ascii="Arial" w:eastAsia="Batang" w:hAnsi="Arial" w:cs="Arial"/>
          <w:lang w:val="en-US"/>
        </w:rPr>
        <w:t>rerc@yahoo.com.ph</w:t>
      </w:r>
      <w:r w:rsidR="004C0507" w:rsidRPr="00BB362B">
        <w:rPr>
          <w:rFonts w:ascii="Arial" w:eastAsia="Batang" w:hAnsi="Arial" w:cs="Arial"/>
          <w:lang w:val="en-US"/>
        </w:rPr>
        <w:t xml:space="preserve">, or call telephone number </w:t>
      </w:r>
      <w:r w:rsidR="00CB7499" w:rsidRPr="00BB362B">
        <w:rPr>
          <w:rFonts w:ascii="Arial" w:eastAsia="Batang" w:hAnsi="Arial" w:cs="Arial"/>
          <w:lang w:val="en-US"/>
        </w:rPr>
        <w:t>(043) 7</w:t>
      </w:r>
      <w:r w:rsidR="00994B72" w:rsidRPr="00BB362B">
        <w:rPr>
          <w:rFonts w:ascii="Arial" w:eastAsia="Batang" w:hAnsi="Arial" w:cs="Arial"/>
          <w:lang w:val="en-US"/>
        </w:rPr>
        <w:t>73-6800 loc. 1194</w:t>
      </w:r>
      <w:r w:rsidR="007C5184">
        <w:rPr>
          <w:rFonts w:ascii="Arial" w:eastAsia="Batang" w:hAnsi="Arial" w:cs="Arial"/>
          <w:lang w:val="en-US"/>
        </w:rPr>
        <w:t xml:space="preserve"> </w:t>
      </w:r>
      <w:r w:rsidR="004C0507" w:rsidRPr="00BB362B">
        <w:rPr>
          <w:rFonts w:ascii="Arial" w:eastAsia="Batang" w:hAnsi="Arial" w:cs="Arial"/>
          <w:lang w:val="en-US"/>
        </w:rPr>
        <w:t>for assistance.</w:t>
      </w:r>
    </w:p>
    <w:p w:rsidR="00B205B2" w:rsidRDefault="00B205B2" w:rsidP="004C0507">
      <w:pPr>
        <w:jc w:val="both"/>
        <w:rPr>
          <w:rFonts w:eastAsia="Batang" w:cs="Arial"/>
          <w:lang w:val="en-US"/>
        </w:rPr>
      </w:pPr>
    </w:p>
    <w:p w:rsidR="004C0507" w:rsidRPr="00BB362B" w:rsidRDefault="004C0507" w:rsidP="004C0507">
      <w:pPr>
        <w:jc w:val="both"/>
        <w:rPr>
          <w:rFonts w:eastAsia="Batang" w:cs="Arial"/>
          <w:lang w:val="en-US"/>
        </w:rPr>
      </w:pPr>
      <w:r w:rsidRPr="00BB362B">
        <w:rPr>
          <w:rFonts w:eastAsia="Batang" w:cs="Arial"/>
          <w:lang w:val="en-US"/>
        </w:rPr>
        <w:t>Thank you and best regards.</w:t>
      </w:r>
    </w:p>
    <w:p w:rsidR="0077168A" w:rsidRPr="00BB362B" w:rsidRDefault="0077168A" w:rsidP="004C0507">
      <w:pPr>
        <w:jc w:val="both"/>
        <w:rPr>
          <w:rFonts w:eastAsia="Batang" w:cs="Arial"/>
          <w:lang w:val="en-US"/>
        </w:rPr>
      </w:pPr>
    </w:p>
    <w:p w:rsidR="0077168A" w:rsidRPr="00882B62" w:rsidRDefault="0077168A" w:rsidP="004C0507">
      <w:pPr>
        <w:jc w:val="both"/>
        <w:rPr>
          <w:rFonts w:eastAsia="Batang" w:cs="Arial"/>
          <w:lang w:val="en-US"/>
        </w:rPr>
      </w:pPr>
    </w:p>
    <w:p w:rsidR="0077168A" w:rsidRPr="00882B62" w:rsidRDefault="0077168A" w:rsidP="004C0507">
      <w:pPr>
        <w:jc w:val="both"/>
        <w:rPr>
          <w:rFonts w:eastAsia="Batang" w:cs="Arial"/>
          <w:lang w:val="en-US"/>
        </w:rPr>
      </w:pPr>
      <w:r w:rsidRPr="00882B62">
        <w:rPr>
          <w:rFonts w:eastAsia="Batang" w:cs="Arial"/>
          <w:lang w:val="en-US"/>
        </w:rPr>
        <w:t>Very truly yours,</w:t>
      </w:r>
    </w:p>
    <w:p w:rsidR="0077168A" w:rsidRPr="00882B62" w:rsidRDefault="0077168A" w:rsidP="0077168A">
      <w:pPr>
        <w:spacing w:before="240"/>
        <w:rPr>
          <w:rFonts w:cs="Arial"/>
        </w:rPr>
      </w:pPr>
    </w:p>
    <w:p w:rsidR="000E0FCD" w:rsidRDefault="0077168A" w:rsidP="0077168A">
      <w:pPr>
        <w:rPr>
          <w:rFonts w:cs="Arial"/>
          <w:b/>
          <w:szCs w:val="24"/>
        </w:rPr>
      </w:pPr>
      <w:r w:rsidRPr="00882B62">
        <w:rPr>
          <w:rFonts w:cs="Arial"/>
        </w:rPr>
        <w:t>____________________________</w:t>
      </w:r>
      <w:r w:rsidRPr="00882B62">
        <w:rPr>
          <w:rFonts w:cs="Arial"/>
          <w:b/>
        </w:rPr>
        <w:br/>
      </w:r>
      <w:r w:rsidR="000E0FCD">
        <w:rPr>
          <w:rFonts w:cs="Arial"/>
          <w:b/>
          <w:szCs w:val="24"/>
        </w:rPr>
        <w:t>&lt;NAME OF CHAIR&gt;</w:t>
      </w:r>
    </w:p>
    <w:p w:rsidR="0077168A" w:rsidRPr="00882B62" w:rsidRDefault="0077168A" w:rsidP="0077168A">
      <w:pPr>
        <w:rPr>
          <w:rFonts w:cs="Arial"/>
        </w:rPr>
      </w:pPr>
      <w:r w:rsidRPr="00882B62">
        <w:rPr>
          <w:rFonts w:cs="Arial"/>
        </w:rPr>
        <w:t>Chair</w:t>
      </w:r>
      <w:r w:rsidR="00551ECE">
        <w:rPr>
          <w:rFonts w:cs="Arial"/>
        </w:rPr>
        <w:t>man</w:t>
      </w:r>
      <w:r w:rsidRPr="00882B62">
        <w:rPr>
          <w:rFonts w:cs="Arial"/>
        </w:rPr>
        <w:t>, MMMC-RERC</w:t>
      </w:r>
    </w:p>
    <w:p w:rsidR="0077168A" w:rsidRPr="00882B62" w:rsidRDefault="0077168A" w:rsidP="0077168A">
      <w:pPr>
        <w:rPr>
          <w:rFonts w:cs="Arial"/>
          <w:b/>
        </w:rPr>
      </w:pPr>
      <w:r w:rsidRPr="00882B62">
        <w:rPr>
          <w:rFonts w:cs="Arial"/>
        </w:rPr>
        <w:t>Date:</w:t>
      </w:r>
    </w:p>
    <w:p w:rsidR="00D962E5" w:rsidRPr="00BB362B" w:rsidRDefault="00D962E5" w:rsidP="0077168A">
      <w:pPr>
        <w:jc w:val="both"/>
        <w:rPr>
          <w:rFonts w:eastAsia="Batang" w:cs="Arial"/>
          <w:lang w:val="en-US"/>
        </w:rPr>
      </w:pPr>
    </w:p>
    <w:sectPr w:rsidR="00D962E5" w:rsidRPr="00BB362B" w:rsidSect="004C0507">
      <w:headerReference w:type="default" r:id="rId7"/>
      <w:footerReference w:type="default" r:id="rId8"/>
      <w:pgSz w:w="11907" w:h="16839" w:code="9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B2" w:rsidRDefault="002840B2" w:rsidP="004C0507">
      <w:r>
        <w:separator/>
      </w:r>
    </w:p>
  </w:endnote>
  <w:endnote w:type="continuationSeparator" w:id="0">
    <w:p w:rsidR="002840B2" w:rsidRDefault="002840B2" w:rsidP="004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6817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7D59" w:rsidRPr="00551ECE" w:rsidRDefault="009565DD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1ECE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C518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551ECE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C518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551ECE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336E1B" w:rsidRPr="00551ECE" w:rsidRDefault="00025AAB" w:rsidP="00336E1B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51ECE">
              <w:rPr>
                <w:rFonts w:ascii="Times New Roman" w:hAnsi="Times New Roman"/>
                <w:bCs/>
                <w:sz w:val="16"/>
                <w:szCs w:val="16"/>
              </w:rPr>
              <w:t>Version 6</w:t>
            </w:r>
            <w:r w:rsidR="00336E1B" w:rsidRPr="00551ECE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</w:p>
          <w:p w:rsidR="00551ECE" w:rsidRDefault="00551ECE" w:rsidP="00336E1B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51ECE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  <w:p w:rsidR="009565DD" w:rsidRPr="009309CC" w:rsidRDefault="002840B2" w:rsidP="00336E1B">
            <w:pPr>
              <w:pStyle w:val="Footer"/>
              <w:jc w:val="right"/>
              <w:rPr>
                <w:b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B2" w:rsidRDefault="002840B2" w:rsidP="004C0507">
      <w:r>
        <w:separator/>
      </w:r>
    </w:p>
  </w:footnote>
  <w:footnote w:type="continuationSeparator" w:id="0">
    <w:p w:rsidR="002840B2" w:rsidRDefault="002840B2" w:rsidP="004C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DD" w:rsidRDefault="009565DD" w:rsidP="00B205B2">
    <w:pPr>
      <w:pStyle w:val="Header"/>
      <w:ind w:right="-360"/>
      <w:rPr>
        <w:rFonts w:ascii="Palatino Linotype" w:hAnsi="Palatino Linotype"/>
        <w:sz w:val="12"/>
        <w:szCs w:val="12"/>
      </w:rPr>
    </w:pPr>
  </w:p>
  <w:p w:rsidR="00551ECE" w:rsidRDefault="00551ECE" w:rsidP="00551ECE">
    <w:pPr>
      <w:pStyle w:val="Header"/>
      <w:tabs>
        <w:tab w:val="left" w:pos="7350"/>
      </w:tabs>
      <w:ind w:right="-360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ab/>
    </w:r>
    <w:r>
      <w:rPr>
        <w:rFonts w:ascii="Palatino Linotype" w:hAnsi="Palatino Linotype"/>
        <w:sz w:val="12"/>
        <w:szCs w:val="12"/>
      </w:rPr>
      <w:tab/>
    </w:r>
  </w:p>
  <w:p w:rsidR="009565DD" w:rsidRDefault="00551ECE" w:rsidP="00551ECE">
    <w:pPr>
      <w:pStyle w:val="Header"/>
      <w:tabs>
        <w:tab w:val="left" w:pos="7350"/>
      </w:tabs>
      <w:ind w:right="-360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ab/>
    </w:r>
  </w:p>
  <w:p w:rsidR="00A9580D" w:rsidRDefault="00BB4241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MMMC-RERC F-3</w:t>
    </w:r>
    <w:r w:rsidR="000E5FDA">
      <w:rPr>
        <w:rFonts w:ascii="Palatino Linotype" w:hAnsi="Palatino Linotype"/>
        <w:sz w:val="12"/>
        <w:szCs w:val="12"/>
      </w:rPr>
      <w:t>-A: REMINDER LETTER FOR CONTINUING</w:t>
    </w:r>
  </w:p>
  <w:p w:rsidR="000E5FDA" w:rsidRPr="00A9580D" w:rsidRDefault="007541AF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REVIEW/PROGRESS REPORT</w:t>
    </w:r>
    <w:r w:rsidR="00283922">
      <w:rPr>
        <w:rFonts w:ascii="Palatino Linotype" w:hAnsi="Palatino Linotype"/>
        <w:sz w:val="12"/>
        <w:szCs w:val="12"/>
      </w:rPr>
      <w:t>/FINAL REPORT</w:t>
    </w:r>
  </w:p>
  <w:p w:rsidR="004C0507" w:rsidRDefault="004C0507" w:rsidP="004C0507">
    <w:pPr>
      <w:jc w:val="right"/>
    </w:pP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4C0507" w:rsidTr="001643D1">
      <w:trPr>
        <w:trHeight w:val="742"/>
      </w:trPr>
      <w:tc>
        <w:tcPr>
          <w:tcW w:w="5000" w:type="pct"/>
        </w:tcPr>
        <w:p w:rsidR="004C0507" w:rsidRDefault="00C97DC2" w:rsidP="001643D1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Palatino Linotype" w:hAnsi="Palatino Linotype"/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34290</wp:posOffset>
                </wp:positionV>
                <wp:extent cx="611505" cy="531727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572" cy="540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0" w:rightFromText="180" w:horzAnchor="margin" w:tblpXSpec="right" w:tblpY="-989"/>
            <w:tblOverlap w:val="never"/>
            <w:tblW w:w="4848" w:type="dxa"/>
            <w:tblLook w:val="04A0" w:firstRow="1" w:lastRow="0" w:firstColumn="1" w:lastColumn="0" w:noHBand="0" w:noVBand="1"/>
          </w:tblPr>
          <w:tblGrid>
            <w:gridCol w:w="4848"/>
          </w:tblGrid>
          <w:tr w:rsidR="004C0507" w:rsidTr="00B205B2">
            <w:trPr>
              <w:trHeight w:val="690"/>
            </w:trPr>
            <w:tc>
              <w:tcPr>
                <w:tcW w:w="5000" w:type="pct"/>
              </w:tcPr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AB6C06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:rsidR="004C0507" w:rsidRDefault="009565DD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</w:t>
                </w:r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J.P. Laurel Highway, </w:t>
                </w:r>
                <w:proofErr w:type="spellStart"/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:rsidR="004C0507" w:rsidRDefault="009565DD" w:rsidP="00FE7D59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</w:t>
                </w:r>
                <w:r w:rsidR="004C0507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Phone: (043) 773-6800, loc. 1194</w:t>
                </w:r>
              </w:p>
            </w:tc>
          </w:tr>
        </w:tbl>
        <w:p w:rsidR="004C0507" w:rsidRDefault="004C0507" w:rsidP="001643D1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:rsidR="004C0507" w:rsidRPr="00A9580D" w:rsidRDefault="004C0507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557"/>
    <w:multiLevelType w:val="hybridMultilevel"/>
    <w:tmpl w:val="82F696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7"/>
    <w:rsid w:val="00025AAB"/>
    <w:rsid w:val="00080677"/>
    <w:rsid w:val="000B3943"/>
    <w:rsid w:val="000E0FCD"/>
    <w:rsid w:val="000E3A8B"/>
    <w:rsid w:val="000E5FDA"/>
    <w:rsid w:val="00112B30"/>
    <w:rsid w:val="0014379E"/>
    <w:rsid w:val="00183709"/>
    <w:rsid w:val="001F00FA"/>
    <w:rsid w:val="00232754"/>
    <w:rsid w:val="002330BF"/>
    <w:rsid w:val="00235A1C"/>
    <w:rsid w:val="00283922"/>
    <w:rsid w:val="002840B2"/>
    <w:rsid w:val="0028443A"/>
    <w:rsid w:val="00336E1B"/>
    <w:rsid w:val="00345FCF"/>
    <w:rsid w:val="0038620A"/>
    <w:rsid w:val="00454228"/>
    <w:rsid w:val="00474B17"/>
    <w:rsid w:val="004A070F"/>
    <w:rsid w:val="004C0507"/>
    <w:rsid w:val="00526C0B"/>
    <w:rsid w:val="005329F3"/>
    <w:rsid w:val="00551ECE"/>
    <w:rsid w:val="005626A4"/>
    <w:rsid w:val="005B060E"/>
    <w:rsid w:val="005C5155"/>
    <w:rsid w:val="00655B5C"/>
    <w:rsid w:val="006C5AC9"/>
    <w:rsid w:val="0070583F"/>
    <w:rsid w:val="007541AF"/>
    <w:rsid w:val="0077168A"/>
    <w:rsid w:val="007C5184"/>
    <w:rsid w:val="007F6960"/>
    <w:rsid w:val="0085333F"/>
    <w:rsid w:val="00880F79"/>
    <w:rsid w:val="00882B62"/>
    <w:rsid w:val="00927C43"/>
    <w:rsid w:val="009309CC"/>
    <w:rsid w:val="009565DD"/>
    <w:rsid w:val="00994B72"/>
    <w:rsid w:val="009A39F7"/>
    <w:rsid w:val="009C703B"/>
    <w:rsid w:val="00AB6C06"/>
    <w:rsid w:val="00AD1C0B"/>
    <w:rsid w:val="00B205B2"/>
    <w:rsid w:val="00B6576B"/>
    <w:rsid w:val="00BA1EAD"/>
    <w:rsid w:val="00BB362B"/>
    <w:rsid w:val="00BB4241"/>
    <w:rsid w:val="00C01BA6"/>
    <w:rsid w:val="00C21127"/>
    <w:rsid w:val="00C45E8E"/>
    <w:rsid w:val="00C85762"/>
    <w:rsid w:val="00C97DC2"/>
    <w:rsid w:val="00CB7499"/>
    <w:rsid w:val="00D25460"/>
    <w:rsid w:val="00D470C3"/>
    <w:rsid w:val="00D53569"/>
    <w:rsid w:val="00D962E5"/>
    <w:rsid w:val="00DB3084"/>
    <w:rsid w:val="00DD096C"/>
    <w:rsid w:val="00E6492F"/>
    <w:rsid w:val="00E7471F"/>
    <w:rsid w:val="00ED7B8D"/>
    <w:rsid w:val="00F014C2"/>
    <w:rsid w:val="00F378B3"/>
    <w:rsid w:val="00F434F1"/>
    <w:rsid w:val="00F90FFA"/>
    <w:rsid w:val="00FA30B0"/>
    <w:rsid w:val="00FD1B6F"/>
    <w:rsid w:val="00FD2232"/>
    <w:rsid w:val="00FE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02B3D-2910-4A3D-A15D-1CE00382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07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07"/>
    <w:pPr>
      <w:ind w:left="720"/>
      <w:contextualSpacing/>
    </w:pPr>
    <w:rPr>
      <w:rFonts w:ascii="Calibri" w:eastAsia="Calibri" w:hAnsi="Calibri"/>
      <w:lang w:val="en-PH"/>
    </w:rPr>
  </w:style>
  <w:style w:type="paragraph" w:styleId="Header">
    <w:name w:val="header"/>
    <w:basedOn w:val="Normal"/>
    <w:link w:val="Head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07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07"/>
    <w:rPr>
      <w:rFonts w:ascii="Arial" w:eastAsia="Times New Roman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14</cp:revision>
  <cp:lastPrinted>2024-05-24T07:57:00Z</cp:lastPrinted>
  <dcterms:created xsi:type="dcterms:W3CDTF">2023-11-09T07:14:00Z</dcterms:created>
  <dcterms:modified xsi:type="dcterms:W3CDTF">2024-11-05T06:58:00Z</dcterms:modified>
</cp:coreProperties>
</file>